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spacing w:before="480" w:after="480" w:line="288" w:lineRule="auto"/>
        <w:ind w:left="0"/>
      </w:pPr>
      <w:r>
        <w:rPr>
          <w:rFonts w:eastAsia="等线" w:ascii="Arial" w:cs="Arial" w:hAnsi="Arial"/>
          <w:b w:val="true"/>
          <w:sz w:val="52"/>
        </w:rPr>
        <w:t>第四部分-模拟集成电路</w:t>
      </w:r>
    </w:p>
    <w:tbl>
      <w:tblPr>
        <w:tblW w:w="0" w:type="auto"/>
        <w:tblInd w:w="0" w:type="dxa"/>
        <w:tblBorders>
          <w:top w:val="single" w:color="fed4a4"/>
          <w:left w:val="single" w:color="fed4a4"/>
          <w:bottom w:val="single" w:color="fed4a4"/>
          <w:right w:val="single" w:color="fed4a4"/>
          <w:insideH w:val="single" w:color="fed4a4"/>
          <w:insideV w:val="single" w:color="fed4a4"/>
        </w:tblBorders>
        <w:tblLayout w:type="fixed"/>
      </w:tblPr>
      <w:tblGrid>
        <w:gridCol w:w="8280"/>
      </w:tblGrid>
      <w:tr>
        <w:tc>
          <w:tcPr>
            <w:tcW w:w="8280" w:type="dxa"/>
            <w:shd w:color="auto" w:val="clear" w:fill="fff5eb"/>
            <w:tcMar>
              <w:top w:type="dxa" w:w="60"/>
              <w:left w:type="dxa" w:w="120"/>
              <w:bottom w:type="dxa" w:w="30"/>
              <w:right w:type="dxa" w:w="120"/>
            </w:tcMar>
          </w:tcPr>
          <w:p>
            <w:pPr>
              <w:spacing w:before="120" w:after="120" w:line="288" w:lineRule="auto"/>
              <w:ind w:left="0"/>
              <w:jc w:val="left"/>
            </w:pPr>
          </w:p>
        </w:tc>
      </w:tr>
    </w:tbl>
    <w:p>
      <w:pPr>
        <w:numPr>
          <w:numId w:val="1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WIKI模拟教材：</w:t>
      </w:r>
      <w:r>
        <w:rPr>
          <w:rFonts w:eastAsia="等线" w:ascii="Arial" w:cs="Arial" w:hAnsi="Arial"/>
          <w:sz w:val="22"/>
        </w:rPr>
        <w:t>https://wiki.plac-lab.com:1003/dokuwiki/doku.php?id=chipdesign:misc:misc</w:t>
      </w:r>
    </w:p>
    <w:p>
      <w:pPr>
        <w:numPr>
          <w:numId w:val="2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 xml:space="preserve">【cadence中运放性能参数仿真（一）】 </w:t>
      </w:r>
      <w:r>
        <w:rPr>
          <w:rFonts w:eastAsia="等线" w:ascii="Arial" w:cs="Arial" w:hAnsi="Arial"/>
          <w:sz w:val="22"/>
        </w:rPr>
        <w:t>https://www.bilibili.com/video/BV14K41157gD/?share_source=copy_web&amp;vd_source=0ca81a9d3d25f2c90031877bc5a0db2b</w:t>
      </w:r>
    </w:p>
    <w:p>
      <w:pPr>
        <w:numPr>
          <w:numId w:val="3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软件使用</w:t>
      </w:r>
    </w:p>
    <w:p>
      <w:pPr>
        <w:numPr>
          <w:numId w:val="4"/>
        </w:numPr>
        <w:spacing w:before="120" w:after="120" w:line="288" w:lineRule="auto"/>
        <w:ind w:left="453"/>
        <w:jc w:val="left"/>
      </w:pPr>
      <w:r>
        <w:rPr>
          <w:rFonts w:eastAsia="等线" w:ascii="Arial" w:cs="Arial" w:hAnsi="Arial"/>
          <w:sz w:val="22"/>
        </w:rPr>
        <w:t>IC615及以上版本软件使用手册（virtuoso、ADE L、ADE XL、calibre）</w:t>
      </w:r>
    </w:p>
    <w:p>
      <w:pPr>
        <w:numPr>
          <w:numId w:val="5"/>
        </w:numPr>
        <w:spacing w:before="120" w:after="120" w:line="288" w:lineRule="auto"/>
        <w:ind w:left="0"/>
        <w:jc w:val="left"/>
      </w:pPr>
      <w:r>
        <w:rPr>
          <w:rFonts w:eastAsia="等线" w:ascii="Arial" w:cs="Arial" w:hAnsi="Arial"/>
          <w:sz w:val="22"/>
        </w:rPr>
        <w:t>范例</w:t>
      </w:r>
    </w:p>
    <w:p>
      <w:pPr>
        <w:numPr>
          <w:numId w:val="6"/>
        </w:numPr>
        <w:spacing w:before="120" w:after="120" w:line="288" w:lineRule="auto"/>
        <w:ind w:left="453"/>
        <w:jc w:val="left"/>
      </w:pPr>
      <w:r>
        <w:rPr>
          <w:rFonts w:eastAsia="等线" w:ascii="Arial" w:cs="Arial" w:hAnsi="Arial"/>
          <w:sz w:val="22"/>
        </w:rPr>
        <w:t>单级放大器</w:t>
      </w:r>
    </w:p>
    <w:p>
      <w:pPr>
        <w:numPr>
          <w:numId w:val="7"/>
        </w:numPr>
        <w:spacing w:before="120" w:after="120" w:line="288" w:lineRule="auto"/>
        <w:ind w:left="907"/>
        <w:jc w:val="left"/>
      </w:pPr>
      <w:r>
        <w:rPr>
          <w:rFonts w:eastAsia="等线" w:ascii="Arial" w:cs="Arial" w:hAnsi="Arial"/>
          <w:sz w:val="22"/>
        </w:rPr>
        <w:t>共源放大器设计及分析</w:t>
      </w:r>
    </w:p>
    <w:p>
      <w:pPr>
        <w:numPr>
          <w:numId w:val="8"/>
        </w:numPr>
        <w:spacing w:before="120" w:after="120" w:line="288" w:lineRule="auto"/>
        <w:ind w:left="907"/>
        <w:jc w:val="left"/>
      </w:pPr>
      <w:r>
        <w:rPr>
          <w:rFonts w:eastAsia="等线" w:ascii="Arial" w:cs="Arial" w:hAnsi="Arial"/>
          <w:sz w:val="22"/>
        </w:rPr>
        <w:t>源跟随设计及分析</w:t>
      </w:r>
    </w:p>
    <w:p>
      <w:pPr>
        <w:numPr>
          <w:numId w:val="9"/>
        </w:numPr>
        <w:spacing w:before="120" w:after="120" w:line="288" w:lineRule="auto"/>
        <w:ind w:left="907"/>
        <w:jc w:val="left"/>
      </w:pPr>
      <w:r>
        <w:rPr>
          <w:rFonts w:eastAsia="等线" w:ascii="Arial" w:cs="Arial" w:hAnsi="Arial"/>
          <w:sz w:val="22"/>
        </w:rPr>
        <w:t>共栅放大器设计及分析</w:t>
      </w:r>
    </w:p>
    <w:p>
      <w:pPr>
        <w:numPr>
          <w:numId w:val="10"/>
        </w:numPr>
        <w:spacing w:before="120" w:after="120" w:line="288" w:lineRule="auto"/>
        <w:ind w:left="907"/>
        <w:jc w:val="left"/>
      </w:pPr>
      <w:r>
        <w:rPr>
          <w:rFonts w:eastAsia="等线" w:ascii="Arial" w:cs="Arial" w:hAnsi="Arial"/>
          <w:sz w:val="22"/>
        </w:rPr>
        <w:t>套筒式共源共栅放大器设计及分析</w:t>
      </w:r>
    </w:p>
    <w:p>
      <w:pPr>
        <w:numPr>
          <w:numId w:val="11"/>
        </w:numPr>
        <w:spacing w:before="120" w:after="120" w:line="288" w:lineRule="auto"/>
        <w:ind w:left="907"/>
        <w:jc w:val="left"/>
      </w:pPr>
      <w:r>
        <w:rPr>
          <w:rFonts w:eastAsia="等线" w:ascii="Arial" w:cs="Arial" w:hAnsi="Arial"/>
          <w:sz w:val="22"/>
        </w:rPr>
        <w:t>折叠式共源共栅放大器设计及分析</w:t>
      </w:r>
    </w:p>
    <w:p>
      <w:pPr>
        <w:numPr>
          <w:numId w:val="12"/>
        </w:numPr>
        <w:spacing w:before="120" w:after="120" w:line="288" w:lineRule="auto"/>
        <w:ind w:left="453"/>
        <w:jc w:val="left"/>
      </w:pPr>
      <w:r>
        <w:rPr>
          <w:rFonts w:eastAsia="等线" w:ascii="Arial" w:cs="Arial" w:hAnsi="Arial"/>
          <w:sz w:val="22"/>
        </w:rPr>
        <w:t>电流镜设计及分析</w:t>
      </w:r>
    </w:p>
    <w:p>
      <w:pPr>
        <w:numPr>
          <w:numId w:val="13"/>
        </w:numPr>
        <w:spacing w:before="120" w:after="120" w:line="288" w:lineRule="auto"/>
        <w:ind w:left="907"/>
        <w:jc w:val="left"/>
      </w:pPr>
      <w:r>
        <w:rPr>
          <w:rFonts w:eastAsia="等线" w:ascii="Arial" w:cs="Arial" w:hAnsi="Arial"/>
          <w:sz w:val="22"/>
        </w:rPr>
        <w:t>基本电流镜设计及分析</w:t>
      </w:r>
    </w:p>
    <w:p>
      <w:pPr>
        <w:numPr>
          <w:numId w:val="14"/>
        </w:numPr>
        <w:spacing w:before="120" w:after="120" w:line="288" w:lineRule="auto"/>
        <w:ind w:left="907"/>
        <w:jc w:val="left"/>
      </w:pPr>
      <w:r>
        <w:rPr>
          <w:rFonts w:eastAsia="等线" w:ascii="Arial" w:cs="Arial" w:hAnsi="Arial"/>
          <w:sz w:val="22"/>
        </w:rPr>
        <w:t>共源共栅电流镜设计及分析</w:t>
      </w:r>
    </w:p>
    <w:p>
      <w:pPr>
        <w:numPr>
          <w:numId w:val="15"/>
        </w:numPr>
        <w:spacing w:before="120" w:after="120" w:line="288" w:lineRule="auto"/>
        <w:ind w:left="453"/>
        <w:jc w:val="left"/>
      </w:pPr>
      <w:r>
        <w:rPr>
          <w:rFonts w:eastAsia="等线" w:ascii="Arial" w:cs="Arial" w:hAnsi="Arial"/>
          <w:sz w:val="22"/>
        </w:rPr>
        <w:t>差分放大器</w:t>
      </w:r>
    </w:p>
    <w:p>
      <w:pPr>
        <w:numPr>
          <w:numId w:val="16"/>
        </w:numPr>
        <w:spacing w:before="120" w:after="120" w:line="288" w:lineRule="auto"/>
        <w:ind w:left="907"/>
        <w:jc w:val="left"/>
      </w:pPr>
      <w:r>
        <w:rPr>
          <w:rFonts w:eastAsia="等线" w:ascii="Arial" w:cs="Arial" w:hAnsi="Arial"/>
          <w:sz w:val="22"/>
        </w:rPr>
        <w:t>五管结构运算放大器设计及分析</w:t>
      </w:r>
    </w:p>
    <w:p>
      <w:pPr>
        <w:numPr>
          <w:numId w:val="17"/>
        </w:numPr>
        <w:spacing w:before="120" w:after="120" w:line="288" w:lineRule="auto"/>
        <w:ind w:left="907"/>
        <w:jc w:val="left"/>
      </w:pPr>
      <w:r>
        <w:rPr>
          <w:rFonts w:eastAsia="等线" w:ascii="Arial" w:cs="Arial" w:hAnsi="Arial"/>
          <w:sz w:val="22"/>
        </w:rPr>
        <w:t>套筒式共源共栅差分运算放大器设计及分析</w:t>
      </w:r>
    </w:p>
    <w:p>
      <w:pPr>
        <w:numPr>
          <w:numId w:val="18"/>
        </w:numPr>
        <w:spacing w:before="120" w:after="120" w:line="288" w:lineRule="auto"/>
        <w:ind w:left="907"/>
        <w:jc w:val="left"/>
      </w:pPr>
      <w:r>
        <w:rPr>
          <w:rFonts w:eastAsia="等线" w:ascii="Arial" w:cs="Arial" w:hAnsi="Arial"/>
          <w:sz w:val="22"/>
        </w:rPr>
        <w:t>折叠共源共栅差分运算放大器设计及分析</w:t>
      </w:r>
    </w:p>
    <w:p>
      <w:pPr>
        <w:numPr>
          <w:numId w:val="19"/>
        </w:numPr>
        <w:spacing w:before="120" w:after="120" w:line="288" w:lineRule="auto"/>
        <w:ind w:left="453"/>
        <w:jc w:val="left"/>
      </w:pPr>
      <w:r>
        <w:rPr>
          <w:rFonts w:eastAsia="等线" w:ascii="Arial" w:cs="Arial" w:hAnsi="Arial"/>
          <w:sz w:val="22"/>
        </w:rPr>
        <w:t>电荷灵敏前置放大器设计及分析</w:t>
      </w:r>
    </w:p>
    <w:sectPr>
      <w:footerReference w:type="default" r:id="rId3"/>
      <w:headerReference w:type="default" r:id="rId5"/>
      <w:pgSz w:orient="portrait" w:h="16840" w:w="11905"/>
    </w:sectPr>
  </w:body>
</w:document>
</file>

<file path=word/footer1.xml><?xml version="1.0" encoding="utf-8"?>
<w:ftr xmlns:w="http://schemas.openxmlformats.org/wordprocessingml/2006/main">
  <w:p/>
</w:ftr>
</file>

<file path=word/header1.xml><?xml version="1.0" encoding="utf-8"?>
<w:hdr xmlns:w="http://schemas.openxmlformats.org/wordprocessingml/2006/main">
  <w:p/>
</w:hdr>
</file>

<file path=word/numbering.xml><?xml version="1.0" encoding="utf-8"?>
<w:numbering xmlns:w="http://schemas.openxmlformats.org/wordprocessingml/2006/main">
  <w:abstractNum w:abstractNumId="2022680">
    <w:lvl>
      <w:numFmt w:val="bullet"/>
      <w:suff w:val="tab"/>
      <w:lvlText w:val="•"/>
      <w:rPr>
        <w:color w:val="3370ff"/>
      </w:rPr>
    </w:lvl>
  </w:abstractNum>
  <w:abstractNum w:abstractNumId="2022681">
    <w:lvl>
      <w:numFmt w:val="bullet"/>
      <w:suff w:val="tab"/>
      <w:lvlText w:val="•"/>
      <w:rPr>
        <w:color w:val="3370ff"/>
      </w:rPr>
    </w:lvl>
  </w:abstractNum>
  <w:abstractNum w:abstractNumId="2022682">
    <w:lvl>
      <w:numFmt w:val="bullet"/>
      <w:suff w:val="tab"/>
      <w:lvlText w:val="•"/>
      <w:rPr>
        <w:color w:val="3370ff"/>
      </w:rPr>
    </w:lvl>
  </w:abstractNum>
  <w:abstractNum w:abstractNumId="2022683">
    <w:lvl>
      <w:numFmt w:val="bullet"/>
      <w:suff w:val="tab"/>
      <w:lvlText w:val="￮"/>
      <w:rPr>
        <w:color w:val="3370ff"/>
      </w:rPr>
    </w:lvl>
  </w:abstractNum>
  <w:abstractNum w:abstractNumId="2022684">
    <w:lvl>
      <w:numFmt w:val="bullet"/>
      <w:suff w:val="tab"/>
      <w:lvlText w:val="•"/>
      <w:rPr>
        <w:color w:val="3370ff"/>
      </w:rPr>
    </w:lvl>
  </w:abstractNum>
  <w:abstractNum w:abstractNumId="2022685">
    <w:lvl>
      <w:numFmt w:val="bullet"/>
      <w:suff w:val="tab"/>
      <w:lvlText w:val="￮"/>
      <w:rPr>
        <w:color w:val="3370ff"/>
      </w:rPr>
    </w:lvl>
  </w:abstractNum>
  <w:abstractNum w:abstractNumId="2022686">
    <w:lvl>
      <w:numFmt w:val="bullet"/>
      <w:suff w:val="tab"/>
      <w:lvlText w:val="▪"/>
      <w:rPr>
        <w:color w:val="3370ff"/>
        <w:sz w:val="11"/>
      </w:rPr>
    </w:lvl>
  </w:abstractNum>
  <w:abstractNum w:abstractNumId="2022687">
    <w:lvl>
      <w:numFmt w:val="bullet"/>
      <w:suff w:val="tab"/>
      <w:lvlText w:val="▪"/>
      <w:rPr>
        <w:color w:val="3370ff"/>
        <w:sz w:val="11"/>
      </w:rPr>
    </w:lvl>
  </w:abstractNum>
  <w:abstractNum w:abstractNumId="2022688">
    <w:lvl>
      <w:numFmt w:val="bullet"/>
      <w:suff w:val="tab"/>
      <w:lvlText w:val="▪"/>
      <w:rPr>
        <w:color w:val="3370ff"/>
        <w:sz w:val="11"/>
      </w:rPr>
    </w:lvl>
  </w:abstractNum>
  <w:abstractNum w:abstractNumId="2022689">
    <w:lvl>
      <w:numFmt w:val="bullet"/>
      <w:suff w:val="tab"/>
      <w:lvlText w:val="▪"/>
      <w:rPr>
        <w:color w:val="3370ff"/>
        <w:sz w:val="11"/>
      </w:rPr>
    </w:lvl>
  </w:abstractNum>
  <w:abstractNum w:abstractNumId="2022690">
    <w:lvl>
      <w:numFmt w:val="bullet"/>
      <w:suff w:val="tab"/>
      <w:lvlText w:val="▪"/>
      <w:rPr>
        <w:color w:val="3370ff"/>
        <w:sz w:val="11"/>
      </w:rPr>
    </w:lvl>
  </w:abstractNum>
  <w:abstractNum w:abstractNumId="2022691">
    <w:lvl>
      <w:numFmt w:val="bullet"/>
      <w:suff w:val="tab"/>
      <w:lvlText w:val="￮"/>
      <w:rPr>
        <w:color w:val="3370ff"/>
      </w:rPr>
    </w:lvl>
  </w:abstractNum>
  <w:abstractNum w:abstractNumId="2022692">
    <w:lvl>
      <w:numFmt w:val="bullet"/>
      <w:suff w:val="tab"/>
      <w:lvlText w:val="▪"/>
      <w:rPr>
        <w:color w:val="3370ff"/>
        <w:sz w:val="11"/>
      </w:rPr>
    </w:lvl>
  </w:abstractNum>
  <w:abstractNum w:abstractNumId="2022693">
    <w:lvl>
      <w:numFmt w:val="bullet"/>
      <w:suff w:val="tab"/>
      <w:lvlText w:val="▪"/>
      <w:rPr>
        <w:color w:val="3370ff"/>
        <w:sz w:val="11"/>
      </w:rPr>
    </w:lvl>
  </w:abstractNum>
  <w:abstractNum w:abstractNumId="2022694">
    <w:lvl>
      <w:numFmt w:val="bullet"/>
      <w:suff w:val="tab"/>
      <w:lvlText w:val="￮"/>
      <w:rPr>
        <w:color w:val="3370ff"/>
      </w:rPr>
    </w:lvl>
  </w:abstractNum>
  <w:abstractNum w:abstractNumId="2022695">
    <w:lvl>
      <w:numFmt w:val="bullet"/>
      <w:suff w:val="tab"/>
      <w:lvlText w:val="▪"/>
      <w:rPr>
        <w:color w:val="3370ff"/>
        <w:sz w:val="11"/>
      </w:rPr>
    </w:lvl>
  </w:abstractNum>
  <w:abstractNum w:abstractNumId="2022696">
    <w:lvl>
      <w:numFmt w:val="bullet"/>
      <w:suff w:val="tab"/>
      <w:lvlText w:val="▪"/>
      <w:rPr>
        <w:color w:val="3370ff"/>
        <w:sz w:val="11"/>
      </w:rPr>
    </w:lvl>
  </w:abstractNum>
  <w:abstractNum w:abstractNumId="2022697">
    <w:lvl>
      <w:numFmt w:val="bullet"/>
      <w:suff w:val="tab"/>
      <w:lvlText w:val="▪"/>
      <w:rPr>
        <w:color w:val="3370ff"/>
        <w:sz w:val="11"/>
      </w:rPr>
    </w:lvl>
  </w:abstractNum>
  <w:abstractNum w:abstractNumId="2022698">
    <w:lvl>
      <w:numFmt w:val="bullet"/>
      <w:suff w:val="tab"/>
      <w:lvlText w:val="￮"/>
      <w:rPr>
        <w:color w:val="3370ff"/>
      </w:rPr>
    </w:lvl>
  </w:abstractNum>
  <w:num w:numId="1">
    <w:abstractNumId w:val="2022680"/>
  </w:num>
  <w:num w:numId="2">
    <w:abstractNumId w:val="2022681"/>
  </w:num>
  <w:num w:numId="3">
    <w:abstractNumId w:val="2022682"/>
  </w:num>
  <w:num w:numId="4">
    <w:abstractNumId w:val="2022683"/>
  </w:num>
  <w:num w:numId="5">
    <w:abstractNumId w:val="2022684"/>
  </w:num>
  <w:num w:numId="6">
    <w:abstractNumId w:val="2022685"/>
  </w:num>
  <w:num w:numId="7">
    <w:abstractNumId w:val="2022686"/>
  </w:num>
  <w:num w:numId="8">
    <w:abstractNumId w:val="2022687"/>
  </w:num>
  <w:num w:numId="9">
    <w:abstractNumId w:val="2022688"/>
  </w:num>
  <w:num w:numId="10">
    <w:abstractNumId w:val="2022689"/>
  </w:num>
  <w:num w:numId="11">
    <w:abstractNumId w:val="2022690"/>
  </w:num>
  <w:num w:numId="12">
    <w:abstractNumId w:val="2022691"/>
  </w:num>
  <w:num w:numId="13">
    <w:abstractNumId w:val="2022692"/>
  </w:num>
  <w:num w:numId="14">
    <w:abstractNumId w:val="2022693"/>
  </w:num>
  <w:num w:numId="15">
    <w:abstractNumId w:val="2022694"/>
  </w:num>
  <w:num w:numId="16">
    <w:abstractNumId w:val="2022695"/>
  </w:num>
  <w:num w:numId="17">
    <w:abstractNumId w:val="2022696"/>
  </w:num>
  <w:num w:numId="18">
    <w:abstractNumId w:val="2022697"/>
  </w:num>
  <w:num w:numId="19">
    <w:abstractNumId w:val="2022698"/>
  </w:num>
</w:numbering>
</file>

<file path=word/settings.xml><?xml version="1.0" encoding="utf-8"?>
<w:settings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er1.xml" Type="http://schemas.openxmlformats.org/officeDocument/2006/relationships/footer"/><Relationship Id="rId4" Target="numbering.xml" Type="http://schemas.openxmlformats.org/officeDocument/2006/relationships/numbering"/><Relationship Id="rId5" Target="header1.xml" Type="http://schemas.openxmlformats.org/officeDocument/2006/relationships/head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2024-12-03T06:49:59Z</dcterms:created>
  <dc:creator>Apache POI</dc:creator>
</cp:coreProperties>
</file>